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2016中粮置地校园招聘——启明星计划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</w:p>
    <w:p>
      <w:pPr>
        <w:pStyle w:val="7"/>
        <w:numPr>
          <w:ilvl w:val="0"/>
          <w:numId w:val="1"/>
        </w:numPr>
        <w:spacing w:line="400" w:lineRule="exact"/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公司介绍</w:t>
      </w:r>
    </w:p>
    <w:p>
      <w:pPr>
        <w:widowControl/>
        <w:spacing w:line="400" w:lineRule="exact"/>
        <w:jc w:val="left"/>
        <w:rPr>
          <w:rFonts w:ascii="微软雅黑" w:hAnsi="微软雅黑" w:eastAsia="微软雅黑"/>
          <w:color w:val="000000"/>
          <w:szCs w:val="21"/>
        </w:rPr>
      </w:pPr>
      <w:r>
        <w:rPr>
          <w:rFonts w:ascii="微软雅黑" w:hAnsi="微软雅黑" w:eastAsia="微软雅黑"/>
          <w:color w:val="000000"/>
          <w:szCs w:val="21"/>
        </w:rPr>
        <w:t>中粮集团有限公司（COFCO）（以下简称“中粮集团”） 是国务院国资委监管的特大型中央企业，全球领先的农产品、食品领域多元化产品和服务供应商，连续22年入围财富世界500强，资产机构覆盖60多个国家和地区，业务涉及140多个国家和地区。中粮集团立足全球视野，满足市场需求，将企业发展与整个世界的粮食、食品的供应和需求形势连在一起，通过国际化战略布局，创造全新商业模式，打造从田间到餐桌的全产业链，建设全服务链的</w:t>
      </w:r>
      <w:r>
        <w:fldChar w:fldCharType="begin"/>
      </w:r>
      <w:r>
        <w:instrText xml:space="preserve"> HYPERLINK "http://baike.baidu.com/view/17820.htm" \t "_blank" </w:instrText>
      </w:r>
      <w:r>
        <w:fldChar w:fldCharType="separate"/>
      </w:r>
      <w:r>
        <w:rPr>
          <w:rFonts w:ascii="微软雅黑" w:hAnsi="微软雅黑" w:eastAsia="微软雅黑"/>
          <w:color w:val="000000"/>
          <w:szCs w:val="21"/>
        </w:rPr>
        <w:t>城市</w:t>
      </w:r>
      <w:r>
        <w:rPr>
          <w:rFonts w:ascii="微软雅黑" w:hAnsi="微软雅黑" w:eastAsia="微软雅黑"/>
          <w:color w:val="000000"/>
          <w:szCs w:val="21"/>
        </w:rPr>
        <w:fldChar w:fldCharType="end"/>
      </w:r>
      <w:r>
        <w:rPr>
          <w:rFonts w:ascii="微软雅黑" w:hAnsi="微软雅黑" w:eastAsia="微软雅黑"/>
          <w:color w:val="000000"/>
          <w:szCs w:val="21"/>
        </w:rPr>
        <w:t>综合体</w:t>
      </w:r>
      <w:r>
        <w:rPr>
          <w:rFonts w:hint="eastAsia" w:ascii="微软雅黑" w:hAnsi="微软雅黑" w:eastAsia="微软雅黑"/>
          <w:color w:val="000000"/>
          <w:szCs w:val="21"/>
        </w:rPr>
        <w:t>，</w:t>
      </w:r>
      <w:r>
        <w:rPr>
          <w:rFonts w:ascii="微软雅黑" w:hAnsi="微软雅黑" w:eastAsia="微软雅黑"/>
          <w:color w:val="000000"/>
          <w:szCs w:val="21"/>
        </w:rPr>
        <w:t>已成为一家布局全球、经营主粮产品的国际化粮油企业。</w:t>
      </w:r>
    </w:p>
    <w:p>
      <w:pPr>
        <w:widowControl/>
        <w:spacing w:before="150" w:after="150" w:line="400" w:lineRule="exact"/>
        <w:ind w:firstLine="420"/>
        <w:jc w:val="left"/>
        <w:rPr>
          <w:rFonts w:ascii="微软雅黑" w:hAnsi="微软雅黑" w:eastAsia="微软雅黑"/>
          <w:color w:val="000000"/>
          <w:szCs w:val="21"/>
        </w:rPr>
      </w:pPr>
      <w:r>
        <w:rPr>
          <w:rFonts w:ascii="微软雅黑" w:hAnsi="微软雅黑" w:eastAsia="微软雅黑"/>
          <w:color w:val="000000"/>
          <w:szCs w:val="21"/>
        </w:rPr>
        <w:t>中粮置地是中粮集团</w:t>
      </w:r>
      <w:r>
        <w:rPr>
          <w:rFonts w:hint="eastAsia" w:ascii="微软雅黑" w:hAnsi="微软雅黑" w:eastAsia="微软雅黑"/>
          <w:color w:val="000000"/>
          <w:szCs w:val="21"/>
        </w:rPr>
        <w:t>（</w:t>
      </w:r>
      <w:r>
        <w:fldChar w:fldCharType="begin"/>
      </w:r>
      <w:r>
        <w:instrText xml:space="preserve"> HYPERLINK "http://www.cofco.com" \t "_blank" </w:instrText>
      </w:r>
      <w:r>
        <w:fldChar w:fldCharType="separate"/>
      </w:r>
      <w:r>
        <w:rPr>
          <w:rFonts w:ascii="微软雅黑" w:hAnsi="微软雅黑" w:eastAsia="微软雅黑"/>
          <w:color w:val="000000"/>
          <w:szCs w:val="21"/>
        </w:rPr>
        <w:t>http://www.cofco.com</w:t>
      </w:r>
      <w:r>
        <w:rPr>
          <w:rFonts w:ascii="微软雅黑" w:hAnsi="微软雅黑" w:eastAsia="微软雅黑"/>
          <w:color w:val="000000"/>
          <w:szCs w:val="21"/>
        </w:rPr>
        <w:fldChar w:fldCharType="end"/>
      </w:r>
      <w:r>
        <w:rPr>
          <w:rFonts w:hint="eastAsia" w:ascii="微软雅黑" w:hAnsi="微软雅黑" w:eastAsia="微软雅黑"/>
          <w:color w:val="000000"/>
          <w:szCs w:val="21"/>
        </w:rPr>
        <w:t>）</w:t>
      </w:r>
      <w:r>
        <w:rPr>
          <w:rFonts w:ascii="微软雅黑" w:hAnsi="微软雅黑" w:eastAsia="微软雅黑"/>
          <w:color w:val="000000"/>
          <w:szCs w:val="21"/>
        </w:rPr>
        <w:t>成员企业之一，是其发展综合地产业务的专业平台，属中粮集团的三大主业之一。中粮置地以发展大悦城为品牌的城市综合体为业务发展方向</w:t>
      </w:r>
      <w:r>
        <w:rPr>
          <w:rFonts w:hint="eastAsia" w:ascii="微软雅黑" w:hAnsi="微软雅黑" w:eastAsia="微软雅黑"/>
          <w:color w:val="000000"/>
          <w:szCs w:val="21"/>
        </w:rPr>
        <w:t>，</w:t>
      </w:r>
      <w:r>
        <w:rPr>
          <w:rFonts w:ascii="微软雅黑" w:hAnsi="微软雅黑" w:eastAsia="微软雅黑"/>
          <w:color w:val="000000"/>
          <w:szCs w:val="21"/>
        </w:rPr>
        <w:t>致力于奉献高品质的绿色生活空间和服务，引领时尚潮流的生活方式，全心全意使客户、股东、员工价值最大化。中粮置地构建了商业地产、住宅地产、高端酒店、旅游地产和产业园为主的几大业务板块，完成了全国性的战略布局</w:t>
      </w:r>
      <w:r>
        <w:rPr>
          <w:rFonts w:hint="eastAsia" w:ascii="微软雅黑" w:hAnsi="微软雅黑" w:eastAsia="微软雅黑"/>
          <w:color w:val="000000"/>
          <w:szCs w:val="21"/>
        </w:rPr>
        <w:t>。</w:t>
      </w:r>
    </w:p>
    <w:p>
      <w:pPr>
        <w:widowControl/>
        <w:spacing w:before="150" w:after="150" w:line="400" w:lineRule="exact"/>
        <w:ind w:firstLine="420"/>
        <w:jc w:val="lef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中粮置地成都公司是中粮置地以成都为中心，面向西南地区进行房地产开发的全资公司。公司将秉承“建造优雅品味空间，享受舒适完美生活”的企业理念，致力于为客户提供品质优良的产品，细致入微的服务；通过提供高品质、高附加值的地产作品及高质量的服务，使客户享受到完美舒适的生活；通过员工与企业共同发展，为员工创造实现自我价值的成长空间。公司致力于成为本地市场最受赞赏的公司，在确立本地市场高端品牌领导地位的同时，保持健康快速成长，201</w:t>
      </w:r>
      <w:r>
        <w:rPr>
          <w:rFonts w:ascii="微软雅黑" w:hAnsi="微软雅黑" w:eastAsia="微软雅黑"/>
          <w:color w:val="000000"/>
          <w:szCs w:val="21"/>
        </w:rPr>
        <w:t>6</w:t>
      </w:r>
      <w:r>
        <w:rPr>
          <w:rFonts w:hint="eastAsia" w:ascii="微软雅黑" w:hAnsi="微软雅黑" w:eastAsia="微软雅黑"/>
          <w:color w:val="000000"/>
          <w:szCs w:val="21"/>
        </w:rPr>
        <w:t>年上半年销售收入名列成都市场前</w:t>
      </w:r>
      <w:r>
        <w:rPr>
          <w:rFonts w:ascii="微软雅黑" w:hAnsi="微软雅黑" w:eastAsia="微软雅黑"/>
          <w:color w:val="000000"/>
          <w:szCs w:val="21"/>
        </w:rPr>
        <w:t>2</w:t>
      </w:r>
      <w:r>
        <w:rPr>
          <w:rFonts w:hint="eastAsia" w:ascii="微软雅黑" w:hAnsi="微软雅黑" w:eastAsia="微软雅黑"/>
          <w:color w:val="000000"/>
          <w:szCs w:val="21"/>
        </w:rPr>
        <w:t>0。</w:t>
      </w:r>
    </w:p>
    <w:p>
      <w:pPr>
        <w:spacing w:line="400" w:lineRule="exact"/>
        <w:ind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201</w:t>
      </w:r>
      <w:r>
        <w:rPr>
          <w:rFonts w:ascii="微软雅黑" w:hAnsi="微软雅黑" w:eastAsia="微软雅黑"/>
          <w:color w:val="000000"/>
          <w:szCs w:val="21"/>
        </w:rPr>
        <w:t>6</w:t>
      </w:r>
      <w:r>
        <w:rPr>
          <w:rFonts w:hint="eastAsia" w:ascii="微软雅黑" w:hAnsi="微软雅黑" w:eastAsia="微软雅黑"/>
          <w:color w:val="000000"/>
          <w:szCs w:val="21"/>
        </w:rPr>
        <w:t>年是中粮置地成都公司继续进行战略布局的一年。公司在成都地区精耕细作，致力于打造中粮高品质楼盘之外，也逐步开始落子重庆。目前成都地区开发的项目有：</w:t>
      </w:r>
    </w:p>
    <w:p>
      <w:pPr>
        <w:pStyle w:val="7"/>
        <w:numPr>
          <w:ilvl w:val="0"/>
          <w:numId w:val="2"/>
        </w:numPr>
        <w:spacing w:line="400" w:lineRule="exact"/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大型时尚潮流的城市综合体—中粮大悦城；</w:t>
      </w:r>
    </w:p>
    <w:p>
      <w:pPr>
        <w:pStyle w:val="7"/>
        <w:numPr>
          <w:ilvl w:val="0"/>
          <w:numId w:val="2"/>
        </w:numPr>
        <w:spacing w:line="400" w:lineRule="exact"/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城南地标性品质公寓—中粮凯莱帝景花园；</w:t>
      </w:r>
    </w:p>
    <w:p>
      <w:pPr>
        <w:pStyle w:val="7"/>
        <w:numPr>
          <w:ilvl w:val="0"/>
          <w:numId w:val="2"/>
        </w:numPr>
        <w:spacing w:line="400" w:lineRule="exact"/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绿色奢华独栋别墅生活区—中粮御嶺湾；</w:t>
      </w:r>
    </w:p>
    <w:p>
      <w:pPr>
        <w:pStyle w:val="7"/>
        <w:numPr>
          <w:ilvl w:val="0"/>
          <w:numId w:val="2"/>
        </w:numPr>
        <w:spacing w:line="400" w:lineRule="exact"/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高档时尚的国际生活区—中粮祥云国际、中粮祥云里项目；</w:t>
      </w:r>
    </w:p>
    <w:p>
      <w:pPr>
        <w:pStyle w:val="7"/>
        <w:numPr>
          <w:ilvl w:val="0"/>
          <w:numId w:val="2"/>
        </w:numPr>
        <w:spacing w:line="400" w:lineRule="exact"/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城市精品住宅—中粮香榭丽都、中粮香颂丽都项目、中粮锦云项目、中粮鸿云项目。</w:t>
      </w:r>
    </w:p>
    <w:p>
      <w:pPr>
        <w:pStyle w:val="7"/>
        <w:numPr>
          <w:ilvl w:val="0"/>
          <w:numId w:val="0"/>
        </w:numPr>
        <w:spacing w:line="400" w:lineRule="exact"/>
        <w:ind w:leftChars="0"/>
        <w:rPr>
          <w:rFonts w:hint="eastAsia" w:ascii="微软雅黑" w:hAnsi="微软雅黑" w:eastAsia="微软雅黑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 xml:space="preserve">  作为世界500强中粮集团下属企业，成都大悦城（即卓远地产成都公司）是中粮置地在西南地区投资建成的首个大型城市综合体，隶属中粮集团上市成员企业——大悦城地产有限公司（HK00207），定位于“joy city joy park”，国内首个体验休憩式潮玩购物公园。</w:t>
      </w:r>
    </w:p>
    <w:p/>
    <w:p>
      <w:pPr>
        <w:pStyle w:val="7"/>
        <w:numPr>
          <w:ilvl w:val="0"/>
          <w:numId w:val="1"/>
        </w:numPr>
        <w:spacing w:line="400" w:lineRule="exact"/>
        <w:ind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招聘岗位</w:t>
      </w:r>
    </w:p>
    <w:p>
      <w:pPr>
        <w:pStyle w:val="7"/>
        <w:numPr>
          <w:ilvl w:val="0"/>
          <w:numId w:val="3"/>
        </w:numPr>
        <w:spacing w:line="400" w:lineRule="exact"/>
        <w:ind w:firstLineChars="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商业管理</w:t>
      </w:r>
      <w:r>
        <w:rPr>
          <w:rFonts w:ascii="微软雅黑" w:hAnsi="微软雅黑" w:eastAsia="微软雅黑"/>
          <w:b/>
          <w:szCs w:val="21"/>
        </w:rPr>
        <w:t>培训生</w:t>
      </w:r>
      <w:r>
        <w:rPr>
          <w:rFonts w:hint="eastAsia" w:ascii="微软雅黑" w:hAnsi="微软雅黑" w:eastAsia="微软雅黑"/>
          <w:b/>
          <w:szCs w:val="21"/>
        </w:rPr>
        <w:t>（</w:t>
      </w:r>
      <w:r>
        <w:rPr>
          <w:rFonts w:ascii="微软雅黑" w:hAnsi="微软雅黑" w:eastAsia="微软雅黑"/>
          <w:b/>
          <w:szCs w:val="21"/>
        </w:rPr>
        <w:t>10</w:t>
      </w:r>
      <w:r>
        <w:rPr>
          <w:rFonts w:hint="eastAsia" w:ascii="微软雅黑" w:hAnsi="微软雅黑" w:eastAsia="微软雅黑"/>
          <w:b/>
          <w:szCs w:val="21"/>
        </w:rPr>
        <w:t>人）</w:t>
      </w:r>
    </w:p>
    <w:p>
      <w:pPr>
        <w:spacing w:line="400" w:lineRule="exact"/>
        <w:rPr>
          <w:rFonts w:ascii="微软雅黑" w:hAnsi="微软雅黑" w:eastAsia="微软雅黑" w:cs="宋体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专业类别：不限，政法</w:t>
      </w:r>
      <w:r>
        <w:rPr>
          <w:rFonts w:ascii="微软雅黑" w:hAnsi="微软雅黑" w:eastAsia="微软雅黑" w:cs="宋体"/>
          <w:color w:val="000000"/>
          <w:szCs w:val="21"/>
        </w:rPr>
        <w:t>类、外语类、</w:t>
      </w:r>
      <w:r>
        <w:rPr>
          <w:rFonts w:hint="eastAsia" w:ascii="微软雅黑" w:hAnsi="微软雅黑" w:eastAsia="微软雅黑" w:cs="宋体"/>
          <w:color w:val="000000"/>
          <w:szCs w:val="21"/>
        </w:rPr>
        <w:t>信科</w:t>
      </w:r>
      <w:r>
        <w:rPr>
          <w:rFonts w:ascii="微软雅黑" w:hAnsi="微软雅黑" w:eastAsia="微软雅黑" w:cs="宋体"/>
          <w:color w:val="000000"/>
          <w:szCs w:val="21"/>
        </w:rPr>
        <w:t>类、经管类</w:t>
      </w:r>
      <w:r>
        <w:rPr>
          <w:rFonts w:hint="eastAsia" w:ascii="微软雅黑" w:hAnsi="微软雅黑" w:eastAsia="微软雅黑" w:cs="宋体"/>
          <w:color w:val="000000"/>
          <w:szCs w:val="21"/>
        </w:rPr>
        <w:t>、</w:t>
      </w:r>
      <w:r>
        <w:rPr>
          <w:rFonts w:ascii="微软雅黑" w:hAnsi="微软雅黑" w:eastAsia="微软雅黑" w:cs="宋体"/>
          <w:color w:val="000000"/>
          <w:szCs w:val="21"/>
        </w:rPr>
        <w:t>统计类专业优先</w:t>
      </w:r>
      <w:r>
        <w:rPr>
          <w:rFonts w:hint="eastAsia" w:ascii="微软雅黑" w:hAnsi="微软雅黑" w:eastAsia="微软雅黑" w:cs="宋体"/>
          <w:color w:val="000000"/>
          <w:szCs w:val="21"/>
        </w:rPr>
        <w:t>考虑</w:t>
      </w:r>
    </w:p>
    <w:p>
      <w:pPr>
        <w:spacing w:line="400" w:lineRule="exact"/>
        <w:jc w:val="left"/>
        <w:rPr>
          <w:rFonts w:ascii="微软雅黑" w:hAnsi="微软雅黑" w:eastAsia="微软雅黑" w:cs="宋体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岗位要求：</w:t>
      </w:r>
      <w:r>
        <w:rPr>
          <w:rFonts w:hint="eastAsia" w:ascii="微软雅黑" w:hAnsi="微软雅黑" w:eastAsia="微软雅黑"/>
          <w:color w:val="000000"/>
          <w:szCs w:val="21"/>
        </w:rPr>
        <w:t>1、本科及以上学历；2、具备商业</w:t>
      </w:r>
      <w:r>
        <w:rPr>
          <w:rFonts w:ascii="微软雅黑" w:hAnsi="微软雅黑" w:eastAsia="微软雅黑"/>
          <w:color w:val="000000"/>
          <w:szCs w:val="21"/>
        </w:rPr>
        <w:t>地产、百货零售</w:t>
      </w:r>
      <w:r>
        <w:rPr>
          <w:rFonts w:hint="eastAsia" w:ascii="微软雅黑" w:hAnsi="微软雅黑" w:eastAsia="微软雅黑"/>
          <w:color w:val="000000"/>
          <w:szCs w:val="21"/>
        </w:rPr>
        <w:t>、</w:t>
      </w:r>
      <w:r>
        <w:rPr>
          <w:rFonts w:ascii="微软雅黑" w:hAnsi="微软雅黑" w:eastAsia="微软雅黑"/>
          <w:color w:val="000000"/>
          <w:szCs w:val="21"/>
        </w:rPr>
        <w:t>服务行业</w:t>
      </w:r>
      <w:r>
        <w:rPr>
          <w:rFonts w:hint="eastAsia" w:ascii="微软雅黑" w:hAnsi="微软雅黑" w:eastAsia="微软雅黑"/>
          <w:color w:val="000000"/>
          <w:szCs w:val="21"/>
        </w:rPr>
        <w:t>实习经历优先；3、</w:t>
      </w:r>
      <w:r>
        <w:rPr>
          <w:rFonts w:hint="eastAsia" w:ascii="微软雅黑" w:hAnsi="微软雅黑" w:eastAsia="微软雅黑" w:cs="宋体"/>
          <w:color w:val="000000"/>
          <w:szCs w:val="21"/>
        </w:rPr>
        <w:t>具备</w:t>
      </w:r>
      <w:r>
        <w:rPr>
          <w:rFonts w:ascii="微软雅黑" w:hAnsi="微软雅黑" w:eastAsia="微软雅黑" w:cs="宋体"/>
          <w:color w:val="000000"/>
          <w:szCs w:val="21"/>
        </w:rPr>
        <w:t>较强</w:t>
      </w:r>
      <w:r>
        <w:rPr>
          <w:rFonts w:hint="eastAsia" w:ascii="微软雅黑" w:hAnsi="微软雅黑" w:eastAsia="微软雅黑" w:cs="宋体"/>
          <w:color w:val="000000"/>
          <w:szCs w:val="21"/>
        </w:rPr>
        <w:t>的</w:t>
      </w:r>
      <w:r>
        <w:rPr>
          <w:rFonts w:ascii="微软雅黑" w:hAnsi="微软雅黑" w:eastAsia="微软雅黑" w:cs="宋体"/>
          <w:color w:val="000000"/>
          <w:szCs w:val="21"/>
        </w:rPr>
        <w:t>分析和解决问题的能力、</w:t>
      </w:r>
      <w:r>
        <w:rPr>
          <w:rFonts w:hint="eastAsia" w:ascii="微软雅黑" w:hAnsi="微软雅黑" w:eastAsia="微软雅黑" w:cs="宋体"/>
          <w:color w:val="000000"/>
          <w:szCs w:val="21"/>
        </w:rPr>
        <w:t>较强</w:t>
      </w:r>
      <w:r>
        <w:rPr>
          <w:rFonts w:ascii="微软雅黑" w:hAnsi="微软雅黑" w:eastAsia="微软雅黑" w:cs="宋体"/>
          <w:color w:val="000000"/>
          <w:szCs w:val="21"/>
        </w:rPr>
        <w:t>的逻辑思考</w:t>
      </w:r>
      <w:r>
        <w:rPr>
          <w:rFonts w:hint="eastAsia" w:ascii="微软雅黑" w:hAnsi="微软雅黑" w:eastAsia="微软雅黑" w:cs="宋体"/>
          <w:color w:val="000000"/>
          <w:szCs w:val="21"/>
        </w:rPr>
        <w:t>与</w:t>
      </w:r>
      <w:r>
        <w:rPr>
          <w:rFonts w:ascii="微软雅黑" w:hAnsi="微软雅黑" w:eastAsia="微软雅黑" w:cs="宋体"/>
          <w:color w:val="000000"/>
          <w:szCs w:val="21"/>
        </w:rPr>
        <w:t>学习能力，</w:t>
      </w:r>
      <w:r>
        <w:rPr>
          <w:rFonts w:hint="eastAsia" w:ascii="微软雅黑" w:hAnsi="微软雅黑" w:eastAsia="微软雅黑" w:cs="宋体"/>
          <w:color w:val="000000"/>
          <w:szCs w:val="21"/>
        </w:rPr>
        <w:t>优秀</w:t>
      </w:r>
      <w:r>
        <w:rPr>
          <w:rFonts w:ascii="微软雅黑" w:hAnsi="微软雅黑" w:eastAsia="微软雅黑" w:cs="宋体"/>
          <w:color w:val="000000"/>
          <w:szCs w:val="21"/>
        </w:rPr>
        <w:t>的计划组织与</w:t>
      </w:r>
      <w:r>
        <w:rPr>
          <w:rFonts w:hint="eastAsia" w:ascii="微软雅黑" w:hAnsi="微软雅黑" w:eastAsia="微软雅黑" w:cs="宋体"/>
          <w:color w:val="000000"/>
          <w:szCs w:val="21"/>
        </w:rPr>
        <w:t>沟通协调</w:t>
      </w:r>
      <w:r>
        <w:rPr>
          <w:rFonts w:ascii="微软雅黑" w:hAnsi="微软雅黑" w:eastAsia="微软雅黑" w:cs="宋体"/>
          <w:color w:val="000000"/>
          <w:szCs w:val="21"/>
        </w:rPr>
        <w:t>能</w:t>
      </w:r>
      <w:r>
        <w:rPr>
          <w:rFonts w:hint="eastAsia" w:ascii="微软雅黑" w:hAnsi="微软雅黑" w:eastAsia="微软雅黑" w:cs="宋体"/>
          <w:color w:val="000000"/>
          <w:szCs w:val="21"/>
        </w:rPr>
        <w:t>力、较强</w:t>
      </w:r>
      <w:r>
        <w:rPr>
          <w:rFonts w:ascii="微软雅黑" w:hAnsi="微软雅黑" w:eastAsia="微软雅黑" w:cs="宋体"/>
          <w:color w:val="000000"/>
          <w:szCs w:val="21"/>
        </w:rPr>
        <w:t>的文字处理能力、</w:t>
      </w:r>
      <w:r>
        <w:rPr>
          <w:rFonts w:hint="eastAsia" w:ascii="微软雅黑" w:hAnsi="微软雅黑" w:eastAsia="微软雅黑" w:cs="宋体"/>
          <w:color w:val="000000"/>
          <w:szCs w:val="21"/>
        </w:rPr>
        <w:t>具备较强</w:t>
      </w:r>
      <w:r>
        <w:rPr>
          <w:rFonts w:ascii="微软雅黑" w:hAnsi="微软雅黑" w:eastAsia="微软雅黑" w:cs="宋体"/>
          <w:color w:val="000000"/>
          <w:szCs w:val="21"/>
        </w:rPr>
        <w:t>的团队协作精神</w:t>
      </w:r>
      <w:r>
        <w:rPr>
          <w:rFonts w:hint="eastAsia" w:ascii="微软雅黑" w:hAnsi="微软雅黑" w:eastAsia="微软雅黑" w:cs="宋体"/>
          <w:color w:val="000000"/>
          <w:szCs w:val="21"/>
        </w:rPr>
        <w:t>、</w:t>
      </w:r>
      <w:r>
        <w:rPr>
          <w:rFonts w:ascii="微软雅黑" w:hAnsi="微软雅黑" w:eastAsia="微软雅黑" w:cs="宋体"/>
          <w:color w:val="000000"/>
          <w:szCs w:val="21"/>
        </w:rPr>
        <w:t>踏实负责、</w:t>
      </w:r>
      <w:r>
        <w:rPr>
          <w:rFonts w:hint="eastAsia" w:ascii="微软雅黑" w:hAnsi="微软雅黑" w:eastAsia="微软雅黑" w:cs="宋体"/>
          <w:color w:val="000000"/>
          <w:szCs w:val="21"/>
        </w:rPr>
        <w:t>敬业</w:t>
      </w:r>
      <w:r>
        <w:rPr>
          <w:rFonts w:ascii="微软雅黑" w:hAnsi="微软雅黑" w:eastAsia="微软雅黑" w:cs="宋体"/>
          <w:color w:val="000000"/>
          <w:szCs w:val="21"/>
        </w:rPr>
        <w:t>、工作富有激情。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</w:p>
    <w:p>
      <w:pPr>
        <w:pStyle w:val="7"/>
        <w:numPr>
          <w:ilvl w:val="0"/>
          <w:numId w:val="3"/>
        </w:numPr>
        <w:spacing w:line="400" w:lineRule="exact"/>
        <w:ind w:firstLineChars="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投资管理助理（1人）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专业类别：</w:t>
      </w:r>
      <w:r>
        <w:rPr>
          <w:rFonts w:hint="eastAsia" w:ascii="微软雅黑" w:hAnsi="微软雅黑" w:eastAsia="微软雅黑"/>
          <w:color w:val="000000"/>
          <w:szCs w:val="21"/>
        </w:rPr>
        <w:t>土地管理、工民建、房地产管理或</w:t>
      </w:r>
      <w:r>
        <w:rPr>
          <w:rFonts w:ascii="微软雅黑" w:hAnsi="微软雅黑" w:eastAsia="微软雅黑"/>
          <w:color w:val="000000"/>
          <w:szCs w:val="21"/>
        </w:rPr>
        <w:t>投资</w:t>
      </w:r>
      <w:r>
        <w:rPr>
          <w:rFonts w:hint="eastAsia" w:ascii="微软雅黑" w:hAnsi="微软雅黑" w:eastAsia="微软雅黑"/>
          <w:color w:val="000000"/>
          <w:szCs w:val="21"/>
        </w:rPr>
        <w:t>学</w:t>
      </w:r>
      <w:r>
        <w:rPr>
          <w:rFonts w:ascii="微软雅黑" w:hAnsi="微软雅黑" w:eastAsia="微软雅黑"/>
          <w:color w:val="000000"/>
          <w:szCs w:val="21"/>
        </w:rPr>
        <w:t>、统计学</w:t>
      </w:r>
      <w:r>
        <w:rPr>
          <w:rFonts w:hint="eastAsia" w:ascii="微软雅黑" w:hAnsi="微软雅黑" w:eastAsia="微软雅黑"/>
          <w:color w:val="000000"/>
          <w:szCs w:val="21"/>
        </w:rPr>
        <w:t>等相关专业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岗位要求：</w:t>
      </w:r>
      <w:r>
        <w:rPr>
          <w:rFonts w:hint="eastAsia" w:ascii="微软雅黑" w:hAnsi="微软雅黑" w:eastAsia="微软雅黑"/>
          <w:color w:val="000000"/>
          <w:szCs w:val="21"/>
        </w:rPr>
        <w:t>1、本科及以上学历；2、有地产或</w:t>
      </w:r>
      <w:r>
        <w:rPr>
          <w:rFonts w:ascii="微软雅黑" w:hAnsi="微软雅黑" w:eastAsia="微软雅黑"/>
          <w:color w:val="000000"/>
          <w:szCs w:val="21"/>
        </w:rPr>
        <w:t>投资分析</w:t>
      </w:r>
      <w:r>
        <w:rPr>
          <w:rFonts w:hint="eastAsia" w:ascii="微软雅黑" w:hAnsi="微软雅黑" w:eastAsia="微软雅黑"/>
          <w:color w:val="000000"/>
          <w:szCs w:val="21"/>
        </w:rPr>
        <w:t>实习经验者优先；3、具有良好</w:t>
      </w:r>
      <w:r>
        <w:rPr>
          <w:rFonts w:ascii="微软雅黑" w:hAnsi="微软雅黑" w:eastAsia="微软雅黑"/>
          <w:color w:val="000000"/>
          <w:szCs w:val="21"/>
        </w:rPr>
        <w:t>的</w:t>
      </w:r>
      <w:r>
        <w:rPr>
          <w:rFonts w:hint="eastAsia" w:ascii="微软雅黑" w:hAnsi="微软雅黑" w:eastAsia="微软雅黑"/>
          <w:color w:val="000000"/>
          <w:szCs w:val="21"/>
        </w:rPr>
        <w:t>数字敏感</w:t>
      </w:r>
      <w:r>
        <w:rPr>
          <w:rFonts w:ascii="微软雅黑" w:hAnsi="微软雅黑" w:eastAsia="微软雅黑"/>
          <w:color w:val="000000"/>
          <w:szCs w:val="21"/>
        </w:rPr>
        <w:t>度</w:t>
      </w:r>
      <w:r>
        <w:rPr>
          <w:rFonts w:hint="eastAsia" w:ascii="微软雅黑" w:hAnsi="微软雅黑" w:eastAsia="微软雅黑"/>
          <w:color w:val="000000"/>
          <w:szCs w:val="21"/>
        </w:rPr>
        <w:t>及市场分析、判断能力；能熟练使用</w:t>
      </w:r>
      <w:r>
        <w:rPr>
          <w:rFonts w:ascii="微软雅黑" w:hAnsi="微软雅黑" w:eastAsia="微软雅黑"/>
          <w:color w:val="000000"/>
          <w:szCs w:val="21"/>
        </w:rPr>
        <w:t>统计、投资测算软件者</w:t>
      </w:r>
      <w:r>
        <w:rPr>
          <w:rFonts w:hint="eastAsia" w:ascii="微软雅黑" w:hAnsi="微软雅黑" w:eastAsia="微软雅黑"/>
          <w:color w:val="000000"/>
          <w:szCs w:val="21"/>
        </w:rPr>
        <w:t>优先。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</w:p>
    <w:p>
      <w:pPr>
        <w:pStyle w:val="7"/>
        <w:numPr>
          <w:ilvl w:val="0"/>
          <w:numId w:val="3"/>
        </w:numPr>
        <w:spacing w:line="400" w:lineRule="exact"/>
        <w:ind w:firstLineChars="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营销策划助理（1人）</w:t>
      </w:r>
    </w:p>
    <w:p>
      <w:pPr>
        <w:spacing w:line="400" w:lineRule="exact"/>
        <w:rPr>
          <w:rFonts w:ascii="微软雅黑" w:hAnsi="微软雅黑" w:eastAsia="微软雅黑" w:cs="宋体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专业类别：建筑学、营销策划、房地产等</w:t>
      </w:r>
      <w:r>
        <w:rPr>
          <w:rFonts w:hint="eastAsia" w:ascii="微软雅黑" w:hAnsi="微软雅黑" w:eastAsia="微软雅黑"/>
          <w:color w:val="000000"/>
          <w:szCs w:val="21"/>
        </w:rPr>
        <w:t>相关专业</w:t>
      </w:r>
    </w:p>
    <w:p>
      <w:pPr>
        <w:spacing w:line="400" w:lineRule="exact"/>
        <w:jc w:val="left"/>
        <w:rPr>
          <w:rFonts w:ascii="微软雅黑" w:hAnsi="微软雅黑" w:eastAsia="微软雅黑" w:cs="Times New Roman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岗位要求：</w:t>
      </w:r>
      <w:r>
        <w:rPr>
          <w:rFonts w:hint="eastAsia" w:ascii="微软雅黑" w:hAnsi="微软雅黑" w:eastAsia="微软雅黑"/>
          <w:color w:val="000000"/>
          <w:szCs w:val="21"/>
        </w:rPr>
        <w:t>1、本科及以上学历；2、具有</w:t>
      </w:r>
      <w:r>
        <w:rPr>
          <w:rFonts w:hint="eastAsia" w:ascii="微软雅黑" w:hAnsi="微软雅黑" w:eastAsia="微软雅黑" w:cs="Times New Roman"/>
          <w:color w:val="000000"/>
          <w:szCs w:val="21"/>
        </w:rPr>
        <w:t>相关实习</w:t>
      </w:r>
      <w:r>
        <w:rPr>
          <w:rFonts w:hint="eastAsia" w:ascii="微软雅黑" w:hAnsi="微软雅黑" w:eastAsia="微软雅黑"/>
          <w:color w:val="000000"/>
          <w:szCs w:val="21"/>
        </w:rPr>
        <w:t>经验者优先；</w:t>
      </w:r>
      <w:r>
        <w:rPr>
          <w:rFonts w:hint="eastAsia" w:ascii="微软雅黑" w:hAnsi="微软雅黑" w:eastAsia="微软雅黑" w:cs="Times New Roman"/>
          <w:color w:val="000000"/>
          <w:szCs w:val="21"/>
        </w:rPr>
        <w:t>3、具有良好</w:t>
      </w:r>
      <w:r>
        <w:rPr>
          <w:rFonts w:ascii="微软雅黑" w:hAnsi="微软雅黑" w:eastAsia="微软雅黑" w:cs="Times New Roman"/>
          <w:color w:val="000000"/>
          <w:szCs w:val="21"/>
        </w:rPr>
        <w:t>的</w:t>
      </w:r>
      <w:r>
        <w:rPr>
          <w:rFonts w:hint="eastAsia" w:ascii="微软雅黑" w:hAnsi="微软雅黑" w:eastAsia="微软雅黑" w:cs="Times New Roman"/>
          <w:color w:val="000000"/>
          <w:szCs w:val="21"/>
        </w:rPr>
        <w:t>创新创意能力、语言文字表达、计划组织、沟通协调能力</w:t>
      </w:r>
      <w:r>
        <w:rPr>
          <w:rFonts w:ascii="微软雅黑" w:hAnsi="微软雅黑" w:eastAsia="微软雅黑" w:cs="Times New Roman"/>
          <w:color w:val="000000"/>
          <w:szCs w:val="21"/>
        </w:rPr>
        <w:t>及</w:t>
      </w:r>
      <w:r>
        <w:rPr>
          <w:rFonts w:hint="eastAsia" w:ascii="微软雅黑" w:hAnsi="微软雅黑" w:eastAsia="微软雅黑" w:cs="Times New Roman"/>
          <w:color w:val="000000"/>
          <w:szCs w:val="21"/>
        </w:rPr>
        <w:t>问题分析判断能力。</w:t>
      </w:r>
    </w:p>
    <w:p>
      <w:pPr>
        <w:spacing w:line="400" w:lineRule="exact"/>
        <w:jc w:val="left"/>
        <w:rPr>
          <w:rFonts w:ascii="微软雅黑" w:hAnsi="微软雅黑" w:eastAsia="微软雅黑" w:cs="Times New Roman"/>
          <w:color w:val="000000"/>
          <w:szCs w:val="21"/>
        </w:rPr>
      </w:pPr>
    </w:p>
    <w:p>
      <w:pPr>
        <w:pStyle w:val="7"/>
        <w:numPr>
          <w:ilvl w:val="0"/>
          <w:numId w:val="3"/>
        </w:numPr>
        <w:spacing w:line="400" w:lineRule="exact"/>
        <w:ind w:firstLineChars="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助理建筑设计师（1人）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专业类别：</w:t>
      </w:r>
      <w:r>
        <w:rPr>
          <w:rFonts w:hint="eastAsia" w:ascii="微软雅黑" w:hAnsi="微软雅黑" w:eastAsia="微软雅黑"/>
          <w:color w:val="000000"/>
          <w:szCs w:val="21"/>
        </w:rPr>
        <w:t>建筑学、城市规划等相关专业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岗位要求：</w:t>
      </w:r>
      <w:r>
        <w:rPr>
          <w:rFonts w:hint="eastAsia" w:ascii="微软雅黑" w:hAnsi="微软雅黑" w:eastAsia="微软雅黑"/>
          <w:color w:val="000000"/>
          <w:szCs w:val="21"/>
        </w:rPr>
        <w:t>1、本科及以上学历；2、具有相关实习经验者优先；3、具有良好的建筑专业研发、创新能力，以及较强的沟通协调能力。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</w:p>
    <w:p>
      <w:pPr>
        <w:pStyle w:val="7"/>
        <w:numPr>
          <w:ilvl w:val="0"/>
          <w:numId w:val="3"/>
        </w:numPr>
        <w:spacing w:line="400" w:lineRule="exact"/>
        <w:ind w:firstLineChars="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助理土建工程师（1人）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专业类别：</w:t>
      </w:r>
      <w:r>
        <w:rPr>
          <w:rFonts w:hint="eastAsia" w:ascii="微软雅黑" w:hAnsi="微软雅黑" w:eastAsia="微软雅黑"/>
          <w:color w:val="000000"/>
          <w:szCs w:val="21"/>
        </w:rPr>
        <w:t>土木工程、结构</w:t>
      </w:r>
      <w:r>
        <w:rPr>
          <w:rFonts w:ascii="微软雅黑" w:hAnsi="微软雅黑" w:eastAsia="微软雅黑"/>
          <w:color w:val="000000"/>
          <w:szCs w:val="21"/>
        </w:rPr>
        <w:t>工程、</w:t>
      </w:r>
      <w:r>
        <w:rPr>
          <w:rFonts w:hint="eastAsia" w:ascii="微软雅黑" w:hAnsi="微软雅黑" w:eastAsia="微软雅黑"/>
          <w:color w:val="000000"/>
          <w:szCs w:val="21"/>
        </w:rPr>
        <w:t>给排水</w:t>
      </w:r>
      <w:r>
        <w:rPr>
          <w:rFonts w:ascii="微软雅黑" w:hAnsi="微软雅黑" w:eastAsia="微软雅黑"/>
          <w:color w:val="000000"/>
          <w:szCs w:val="21"/>
        </w:rPr>
        <w:t>、</w:t>
      </w:r>
      <w:r>
        <w:rPr>
          <w:rFonts w:hint="eastAsia" w:ascii="微软雅黑" w:hAnsi="微软雅黑" w:eastAsia="微软雅黑"/>
          <w:color w:val="000000"/>
          <w:szCs w:val="21"/>
        </w:rPr>
        <w:t>工程管理等相关专业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岗位要求：</w:t>
      </w:r>
      <w:r>
        <w:rPr>
          <w:rFonts w:hint="eastAsia" w:ascii="微软雅黑" w:hAnsi="微软雅黑" w:eastAsia="微软雅黑"/>
          <w:color w:val="000000"/>
          <w:szCs w:val="21"/>
        </w:rPr>
        <w:t>1、本科及以上学历；2、具有相关实习经验者优先；3、坚韧踏实，并具有较强的沟通协调能力。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</w:p>
    <w:p>
      <w:pPr>
        <w:pStyle w:val="7"/>
        <w:numPr>
          <w:ilvl w:val="0"/>
          <w:numId w:val="3"/>
        </w:numPr>
        <w:spacing w:line="400" w:lineRule="exact"/>
        <w:ind w:firstLineChars="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财务助理（</w:t>
      </w:r>
      <w:r>
        <w:rPr>
          <w:rFonts w:ascii="微软雅黑" w:hAnsi="微软雅黑" w:eastAsia="微软雅黑"/>
          <w:b/>
          <w:szCs w:val="21"/>
        </w:rPr>
        <w:t>1</w:t>
      </w:r>
      <w:r>
        <w:rPr>
          <w:rFonts w:hint="eastAsia" w:ascii="微软雅黑" w:hAnsi="微软雅黑" w:eastAsia="微软雅黑"/>
          <w:b/>
          <w:szCs w:val="21"/>
        </w:rPr>
        <w:t>人）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专业类别：</w:t>
      </w:r>
      <w:r>
        <w:rPr>
          <w:rFonts w:hint="eastAsia" w:ascii="微软雅黑" w:hAnsi="微软雅黑" w:eastAsia="微软雅黑"/>
          <w:color w:val="000000"/>
          <w:szCs w:val="21"/>
        </w:rPr>
        <w:t>财务、会计、金融及</w:t>
      </w:r>
      <w:r>
        <w:rPr>
          <w:rFonts w:ascii="微软雅黑" w:hAnsi="微软雅黑" w:eastAsia="微软雅黑"/>
          <w:color w:val="000000"/>
          <w:szCs w:val="21"/>
        </w:rPr>
        <w:t>其他财会经管类</w:t>
      </w:r>
      <w:r>
        <w:rPr>
          <w:rFonts w:hint="eastAsia" w:ascii="微软雅黑" w:hAnsi="微软雅黑" w:eastAsia="微软雅黑"/>
          <w:color w:val="000000"/>
          <w:szCs w:val="21"/>
        </w:rPr>
        <w:t>专业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岗位要求：</w:t>
      </w:r>
      <w:r>
        <w:rPr>
          <w:rFonts w:hint="eastAsia" w:ascii="微软雅黑" w:hAnsi="微软雅黑" w:eastAsia="微软雅黑"/>
          <w:color w:val="000000"/>
          <w:szCs w:val="21"/>
        </w:rPr>
        <w:t>1、本科及以上学历；2、具有相关实习经验者优先；3、细致认真，具有较强的责任心</w:t>
      </w:r>
    </w:p>
    <w:p>
      <w:pPr>
        <w:spacing w:line="400" w:lineRule="exact"/>
        <w:jc w:val="left"/>
        <w:rPr>
          <w:rFonts w:ascii="微软雅黑" w:hAnsi="微软雅黑" w:eastAsia="微软雅黑" w:cs="Times New Roman"/>
          <w:color w:val="000000"/>
          <w:szCs w:val="21"/>
        </w:rPr>
      </w:pPr>
    </w:p>
    <w:p>
      <w:pPr>
        <w:pStyle w:val="7"/>
        <w:numPr>
          <w:ilvl w:val="0"/>
          <w:numId w:val="3"/>
        </w:numPr>
        <w:spacing w:line="400" w:lineRule="exact"/>
        <w:ind w:firstLineChars="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品牌</w:t>
      </w:r>
      <w:r>
        <w:rPr>
          <w:rFonts w:ascii="微软雅黑" w:hAnsi="微软雅黑" w:eastAsia="微软雅黑"/>
          <w:b/>
          <w:szCs w:val="21"/>
        </w:rPr>
        <w:t>推广助理</w:t>
      </w:r>
      <w:r>
        <w:rPr>
          <w:rFonts w:hint="eastAsia" w:ascii="微软雅黑" w:hAnsi="微软雅黑" w:eastAsia="微软雅黑"/>
          <w:b/>
          <w:szCs w:val="21"/>
        </w:rPr>
        <w:t>（</w:t>
      </w:r>
      <w:r>
        <w:rPr>
          <w:rFonts w:ascii="微软雅黑" w:hAnsi="微软雅黑" w:eastAsia="微软雅黑"/>
          <w:b/>
          <w:szCs w:val="21"/>
        </w:rPr>
        <w:t>1</w:t>
      </w:r>
      <w:r>
        <w:rPr>
          <w:rFonts w:hint="eastAsia" w:ascii="微软雅黑" w:hAnsi="微软雅黑" w:eastAsia="微软雅黑"/>
          <w:b/>
          <w:szCs w:val="21"/>
        </w:rPr>
        <w:t>人）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专业类别：不限</w:t>
      </w:r>
      <w:r>
        <w:rPr>
          <w:rFonts w:ascii="微软雅黑" w:hAnsi="微软雅黑" w:eastAsia="微软雅黑" w:cs="宋体"/>
          <w:color w:val="000000"/>
          <w:szCs w:val="21"/>
        </w:rPr>
        <w:t>，</w:t>
      </w:r>
      <w:r>
        <w:rPr>
          <w:rFonts w:hint="eastAsia" w:ascii="微软雅黑" w:hAnsi="微软雅黑" w:eastAsia="微软雅黑"/>
          <w:color w:val="000000"/>
          <w:szCs w:val="21"/>
        </w:rPr>
        <w:t>新闻学</w:t>
      </w:r>
      <w:r>
        <w:rPr>
          <w:rFonts w:ascii="微软雅黑" w:hAnsi="微软雅黑" w:eastAsia="微软雅黑"/>
          <w:color w:val="000000"/>
          <w:szCs w:val="21"/>
        </w:rPr>
        <w:t>、市场营销</w:t>
      </w:r>
      <w:r>
        <w:rPr>
          <w:rFonts w:hint="eastAsia" w:ascii="微软雅黑" w:hAnsi="微软雅黑" w:eastAsia="微软雅黑"/>
          <w:color w:val="000000"/>
          <w:szCs w:val="21"/>
        </w:rPr>
        <w:t>等相关专业优先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岗位要求：</w:t>
      </w:r>
      <w:r>
        <w:rPr>
          <w:rFonts w:hint="eastAsia" w:ascii="微软雅黑" w:hAnsi="微软雅黑" w:eastAsia="微软雅黑"/>
          <w:color w:val="000000"/>
          <w:szCs w:val="21"/>
        </w:rPr>
        <w:t>1、本科及以上学历；2、具有相关实习经验者优先；3、优秀</w:t>
      </w:r>
      <w:r>
        <w:rPr>
          <w:rFonts w:ascii="微软雅黑" w:hAnsi="微软雅黑" w:eastAsia="微软雅黑"/>
          <w:color w:val="000000"/>
          <w:szCs w:val="21"/>
        </w:rPr>
        <w:t>的文字</w:t>
      </w:r>
      <w:r>
        <w:rPr>
          <w:rFonts w:hint="eastAsia" w:ascii="微软雅黑" w:hAnsi="微软雅黑" w:eastAsia="微软雅黑"/>
          <w:color w:val="000000"/>
          <w:szCs w:val="21"/>
        </w:rPr>
        <w:t>功底</w:t>
      </w:r>
      <w:r>
        <w:rPr>
          <w:rFonts w:ascii="微软雅黑" w:hAnsi="微软雅黑" w:eastAsia="微软雅黑"/>
          <w:color w:val="000000"/>
          <w:szCs w:val="21"/>
        </w:rPr>
        <w:t>，具有良好的应变能力</w:t>
      </w:r>
      <w:r>
        <w:rPr>
          <w:rFonts w:hint="eastAsia" w:ascii="微软雅黑" w:hAnsi="微软雅黑" w:eastAsia="微软雅黑"/>
          <w:color w:val="000000"/>
          <w:szCs w:val="21"/>
        </w:rPr>
        <w:t>、</w:t>
      </w:r>
      <w:r>
        <w:rPr>
          <w:rFonts w:ascii="微软雅黑" w:hAnsi="微软雅黑" w:eastAsia="微软雅黑"/>
          <w:color w:val="000000"/>
          <w:szCs w:val="21"/>
        </w:rPr>
        <w:t>创新能力</w:t>
      </w:r>
      <w:r>
        <w:rPr>
          <w:rFonts w:hint="eastAsia" w:ascii="微软雅黑" w:hAnsi="微软雅黑" w:eastAsia="微软雅黑"/>
          <w:color w:val="000000"/>
          <w:szCs w:val="21"/>
        </w:rPr>
        <w:t>与</w:t>
      </w:r>
      <w:r>
        <w:rPr>
          <w:rFonts w:ascii="微软雅黑" w:hAnsi="微软雅黑" w:eastAsia="微软雅黑"/>
          <w:color w:val="000000"/>
          <w:szCs w:val="21"/>
        </w:rPr>
        <w:t>市场敏锐度</w:t>
      </w:r>
      <w:r>
        <w:rPr>
          <w:rFonts w:hint="eastAsia" w:ascii="微软雅黑" w:hAnsi="微软雅黑" w:eastAsia="微软雅黑"/>
          <w:color w:val="000000"/>
          <w:szCs w:val="21"/>
        </w:rPr>
        <w:t>。</w:t>
      </w:r>
    </w:p>
    <w:p>
      <w:pPr>
        <w:spacing w:line="400" w:lineRule="exact"/>
        <w:jc w:val="left"/>
        <w:rPr>
          <w:rFonts w:ascii="微软雅黑" w:hAnsi="微软雅黑" w:eastAsia="微软雅黑" w:cs="Times New Roman"/>
          <w:color w:val="000000"/>
          <w:szCs w:val="21"/>
        </w:rPr>
      </w:pPr>
    </w:p>
    <w:p>
      <w:pPr>
        <w:pStyle w:val="7"/>
        <w:numPr>
          <w:ilvl w:val="0"/>
          <w:numId w:val="3"/>
        </w:numPr>
        <w:spacing w:line="400" w:lineRule="exact"/>
        <w:ind w:firstLineChars="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助理客服经理（</w:t>
      </w:r>
      <w:r>
        <w:rPr>
          <w:rFonts w:ascii="微软雅黑" w:hAnsi="微软雅黑" w:eastAsia="微软雅黑"/>
          <w:b/>
          <w:szCs w:val="21"/>
        </w:rPr>
        <w:t>1</w:t>
      </w:r>
      <w:r>
        <w:rPr>
          <w:rFonts w:hint="eastAsia" w:ascii="微软雅黑" w:hAnsi="微软雅黑" w:eastAsia="微软雅黑"/>
          <w:b/>
          <w:szCs w:val="21"/>
        </w:rPr>
        <w:t>人）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专业类别：不限</w:t>
      </w:r>
      <w:r>
        <w:rPr>
          <w:rFonts w:ascii="微软雅黑" w:hAnsi="微软雅黑" w:eastAsia="微软雅黑" w:cs="宋体"/>
          <w:color w:val="000000"/>
          <w:szCs w:val="21"/>
        </w:rPr>
        <w:t>，建筑学、工商管理学</w:t>
      </w:r>
      <w:r>
        <w:rPr>
          <w:rFonts w:hint="eastAsia" w:ascii="微软雅黑" w:hAnsi="微软雅黑" w:eastAsia="微软雅黑" w:cs="宋体"/>
          <w:color w:val="000000"/>
          <w:szCs w:val="21"/>
        </w:rPr>
        <w:t>、</w:t>
      </w:r>
      <w:r>
        <w:rPr>
          <w:rFonts w:ascii="微软雅黑" w:hAnsi="微软雅黑" w:eastAsia="微软雅黑" w:cs="宋体"/>
          <w:color w:val="000000"/>
          <w:szCs w:val="21"/>
        </w:rPr>
        <w:t>市场营销</w:t>
      </w:r>
      <w:r>
        <w:rPr>
          <w:rFonts w:hint="eastAsia" w:ascii="微软雅黑" w:hAnsi="微软雅黑" w:eastAsia="微软雅黑"/>
          <w:color w:val="000000"/>
          <w:szCs w:val="21"/>
        </w:rPr>
        <w:t>等相关专业优先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岗位要求：</w:t>
      </w:r>
      <w:r>
        <w:rPr>
          <w:rFonts w:hint="eastAsia" w:ascii="微软雅黑" w:hAnsi="微软雅黑" w:eastAsia="微软雅黑"/>
          <w:color w:val="000000"/>
          <w:szCs w:val="21"/>
        </w:rPr>
        <w:t>1、本科及以上学历；2、具有相关实习经验者优先；3、优秀</w:t>
      </w:r>
      <w:r>
        <w:rPr>
          <w:rFonts w:ascii="微软雅黑" w:hAnsi="微软雅黑" w:eastAsia="微软雅黑"/>
          <w:color w:val="000000"/>
          <w:szCs w:val="21"/>
        </w:rPr>
        <w:t>的沟通协调</w:t>
      </w:r>
      <w:r>
        <w:rPr>
          <w:rFonts w:hint="eastAsia" w:ascii="微软雅黑" w:hAnsi="微软雅黑" w:eastAsia="微软雅黑"/>
          <w:color w:val="000000"/>
          <w:szCs w:val="21"/>
        </w:rPr>
        <w:t>能力与</w:t>
      </w:r>
      <w:r>
        <w:rPr>
          <w:rFonts w:ascii="微软雅黑" w:hAnsi="微软雅黑" w:eastAsia="微软雅黑"/>
          <w:color w:val="000000"/>
          <w:szCs w:val="21"/>
        </w:rPr>
        <w:t>谈判能</w:t>
      </w:r>
      <w:r>
        <w:rPr>
          <w:rFonts w:hint="eastAsia" w:ascii="微软雅黑" w:hAnsi="微软雅黑" w:eastAsia="微软雅黑"/>
          <w:color w:val="000000"/>
          <w:szCs w:val="21"/>
        </w:rPr>
        <w:t>力</w:t>
      </w:r>
      <w:r>
        <w:rPr>
          <w:rFonts w:ascii="微软雅黑" w:hAnsi="微软雅黑" w:eastAsia="微软雅黑"/>
          <w:color w:val="000000"/>
          <w:szCs w:val="21"/>
        </w:rPr>
        <w:t>、敏锐的客户视角</w:t>
      </w:r>
      <w:r>
        <w:rPr>
          <w:rFonts w:hint="eastAsia" w:ascii="微软雅黑" w:hAnsi="微软雅黑" w:eastAsia="微软雅黑"/>
          <w:color w:val="000000"/>
          <w:szCs w:val="21"/>
        </w:rPr>
        <w:t>，</w:t>
      </w:r>
      <w:r>
        <w:rPr>
          <w:rFonts w:ascii="微软雅黑" w:hAnsi="微软雅黑" w:eastAsia="微软雅黑"/>
          <w:color w:val="000000"/>
          <w:szCs w:val="21"/>
        </w:rPr>
        <w:t>开朗且亲和</w:t>
      </w:r>
    </w:p>
    <w:p>
      <w:pPr>
        <w:spacing w:line="400" w:lineRule="exact"/>
        <w:rPr>
          <w:rFonts w:ascii="微软雅黑" w:hAnsi="微软雅黑" w:eastAsia="微软雅黑" w:cs="Times New Roman"/>
          <w:color w:val="000000"/>
          <w:szCs w:val="21"/>
        </w:rPr>
      </w:pPr>
    </w:p>
    <w:p>
      <w:pPr>
        <w:pStyle w:val="7"/>
        <w:numPr>
          <w:ilvl w:val="0"/>
          <w:numId w:val="3"/>
        </w:numPr>
        <w:spacing w:line="400" w:lineRule="exact"/>
        <w:ind w:firstLineChars="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人力资源</w:t>
      </w:r>
      <w:r>
        <w:rPr>
          <w:rFonts w:ascii="微软雅黑" w:hAnsi="微软雅黑" w:eastAsia="微软雅黑"/>
          <w:b/>
          <w:szCs w:val="21"/>
        </w:rPr>
        <w:t>助理</w:t>
      </w:r>
      <w:r>
        <w:rPr>
          <w:rFonts w:hint="eastAsia" w:ascii="微软雅黑" w:hAnsi="微软雅黑" w:eastAsia="微软雅黑"/>
          <w:b/>
          <w:szCs w:val="21"/>
        </w:rPr>
        <w:t>（</w:t>
      </w:r>
      <w:r>
        <w:rPr>
          <w:rFonts w:ascii="微软雅黑" w:hAnsi="微软雅黑" w:eastAsia="微软雅黑"/>
          <w:b/>
          <w:szCs w:val="21"/>
        </w:rPr>
        <w:t>1</w:t>
      </w:r>
      <w:r>
        <w:rPr>
          <w:rFonts w:hint="eastAsia" w:ascii="微软雅黑" w:hAnsi="微软雅黑" w:eastAsia="微软雅黑"/>
          <w:b/>
          <w:szCs w:val="21"/>
        </w:rPr>
        <w:t>人）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专业类别：</w:t>
      </w:r>
      <w:r>
        <w:rPr>
          <w:rFonts w:hint="eastAsia" w:ascii="微软雅黑" w:hAnsi="微软雅黑" w:eastAsia="微软雅黑"/>
          <w:color w:val="000000"/>
          <w:szCs w:val="21"/>
        </w:rPr>
        <w:t>工商管理类、心理学</w:t>
      </w:r>
      <w:r>
        <w:rPr>
          <w:rFonts w:ascii="微软雅黑" w:hAnsi="微软雅黑" w:eastAsia="微软雅黑"/>
          <w:color w:val="000000"/>
          <w:szCs w:val="21"/>
        </w:rPr>
        <w:t>类</w:t>
      </w:r>
      <w:r>
        <w:rPr>
          <w:rFonts w:hint="eastAsia" w:ascii="微软雅黑" w:hAnsi="微软雅黑" w:eastAsia="微软雅黑"/>
          <w:color w:val="000000"/>
          <w:szCs w:val="21"/>
        </w:rPr>
        <w:t>相关专业</w:t>
      </w:r>
    </w:p>
    <w:p>
      <w:pPr>
        <w:spacing w:line="400" w:lineRule="exac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 w:cs="宋体"/>
          <w:color w:val="000000"/>
          <w:szCs w:val="21"/>
        </w:rPr>
        <w:t>岗位要求：</w:t>
      </w:r>
      <w:r>
        <w:rPr>
          <w:rFonts w:hint="eastAsia" w:ascii="微软雅黑" w:hAnsi="微软雅黑" w:eastAsia="微软雅黑"/>
          <w:color w:val="000000"/>
          <w:szCs w:val="21"/>
        </w:rPr>
        <w:t>1、本科及以上学历；2、具有相关实习经验者优先；3、良好</w:t>
      </w:r>
      <w:r>
        <w:rPr>
          <w:rFonts w:ascii="微软雅黑" w:hAnsi="微软雅黑" w:eastAsia="微软雅黑"/>
          <w:color w:val="000000"/>
          <w:szCs w:val="21"/>
        </w:rPr>
        <w:t>的沟通能力</w:t>
      </w:r>
      <w:r>
        <w:rPr>
          <w:rFonts w:hint="eastAsia" w:ascii="微软雅黑" w:hAnsi="微软雅黑" w:eastAsia="微软雅黑"/>
          <w:color w:val="000000"/>
          <w:szCs w:val="21"/>
        </w:rPr>
        <w:t>与</w:t>
      </w:r>
      <w:r>
        <w:rPr>
          <w:rFonts w:ascii="微软雅黑" w:hAnsi="微软雅黑" w:eastAsia="微软雅黑"/>
          <w:color w:val="000000"/>
          <w:szCs w:val="21"/>
        </w:rPr>
        <w:t>组织协调能力</w:t>
      </w:r>
      <w:r>
        <w:rPr>
          <w:rFonts w:hint="eastAsia" w:ascii="微软雅黑" w:hAnsi="微软雅黑" w:eastAsia="微软雅黑"/>
          <w:color w:val="000000"/>
          <w:szCs w:val="21"/>
        </w:rPr>
        <w:t>，抗压</w:t>
      </w:r>
      <w:r>
        <w:rPr>
          <w:rFonts w:ascii="微软雅黑" w:hAnsi="微软雅黑" w:eastAsia="微软雅黑"/>
          <w:color w:val="000000"/>
          <w:szCs w:val="21"/>
        </w:rPr>
        <w:t>能力强，</w:t>
      </w:r>
      <w:r>
        <w:rPr>
          <w:rFonts w:hint="eastAsia" w:ascii="微软雅黑" w:hAnsi="微软雅黑" w:eastAsia="微软雅黑"/>
          <w:color w:val="000000"/>
          <w:szCs w:val="21"/>
        </w:rPr>
        <w:t>稳重亲和</w:t>
      </w:r>
    </w:p>
    <w:p>
      <w:pPr>
        <w:spacing w:line="400" w:lineRule="exact"/>
        <w:jc w:val="left"/>
        <w:rPr>
          <w:rFonts w:ascii="微软雅黑" w:hAnsi="微软雅黑" w:eastAsia="微软雅黑" w:cs="Times New Roman"/>
          <w:color w:val="000000"/>
          <w:szCs w:val="21"/>
        </w:rPr>
      </w:pPr>
    </w:p>
    <w:p>
      <w:pPr>
        <w:pStyle w:val="7"/>
        <w:numPr>
          <w:ilvl w:val="0"/>
          <w:numId w:val="1"/>
        </w:numPr>
        <w:spacing w:line="400" w:lineRule="exact"/>
        <w:ind w:firstLineChars="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宣讲会信息：</w:t>
      </w:r>
    </w:p>
    <w:p>
      <w:pPr>
        <w:spacing w:line="400" w:lineRule="exact"/>
        <w:rPr>
          <w:rFonts w:hint="eastAsia" w:ascii="微软雅黑" w:hAnsi="微软雅黑" w:eastAsia="微软雅黑"/>
          <w:b/>
          <w:szCs w:val="21"/>
          <w:lang w:val="en-US" w:eastAsia="zh-CN"/>
        </w:rPr>
      </w:pPr>
      <w:r>
        <w:rPr>
          <w:rFonts w:hint="eastAsia" w:ascii="微软雅黑" w:hAnsi="微软雅黑" w:eastAsia="微软雅黑"/>
          <w:b/>
          <w:szCs w:val="21"/>
          <w:lang w:val="en-US" w:eastAsia="zh-CN"/>
        </w:rPr>
        <w:t>一、四川大学（望江校区）</w:t>
      </w:r>
    </w:p>
    <w:p>
      <w:pPr>
        <w:spacing w:line="400" w:lineRule="exact"/>
        <w:rPr>
          <w:rFonts w:hint="eastAsia"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10月</w:t>
      </w:r>
      <w:r>
        <w:rPr>
          <w:rFonts w:ascii="微软雅黑" w:hAnsi="微软雅黑" w:eastAsia="微软雅黑"/>
          <w:b/>
          <w:szCs w:val="21"/>
        </w:rPr>
        <w:t>20</w:t>
      </w:r>
      <w:r>
        <w:rPr>
          <w:rFonts w:hint="eastAsia" w:ascii="微软雅黑" w:hAnsi="微软雅黑" w:eastAsia="微软雅黑"/>
          <w:b/>
          <w:szCs w:val="21"/>
        </w:rPr>
        <w:t>日（周</w:t>
      </w:r>
      <w:r>
        <w:rPr>
          <w:rFonts w:ascii="微软雅黑" w:hAnsi="微软雅黑" w:eastAsia="微软雅黑"/>
          <w:b/>
          <w:szCs w:val="21"/>
        </w:rPr>
        <w:t>四）</w:t>
      </w:r>
      <w:r>
        <w:rPr>
          <w:rFonts w:hint="eastAsia" w:ascii="微软雅黑" w:hAnsi="微软雅黑" w:eastAsia="微软雅黑"/>
          <w:b/>
          <w:szCs w:val="21"/>
        </w:rPr>
        <w:t xml:space="preserve"> 晚上</w:t>
      </w:r>
      <w:r>
        <w:rPr>
          <w:rFonts w:ascii="微软雅黑" w:hAnsi="微软雅黑" w:eastAsia="微软雅黑"/>
          <w:b/>
          <w:szCs w:val="21"/>
        </w:rPr>
        <w:t>18</w:t>
      </w:r>
      <w:r>
        <w:rPr>
          <w:rFonts w:hint="eastAsia" w:ascii="微软雅黑" w:hAnsi="微软雅黑" w:eastAsia="微软雅黑"/>
          <w:b/>
          <w:szCs w:val="21"/>
        </w:rPr>
        <w:t>:30</w:t>
      </w:r>
      <w:r>
        <w:rPr>
          <w:rFonts w:ascii="微软雅黑" w:hAnsi="微软雅黑" w:eastAsia="微软雅黑"/>
          <w:b/>
          <w:szCs w:val="21"/>
        </w:rPr>
        <w:t>-20</w:t>
      </w:r>
      <w:r>
        <w:rPr>
          <w:rFonts w:hint="eastAsia" w:ascii="微软雅黑" w:hAnsi="微软雅黑" w:eastAsia="微软雅黑"/>
          <w:b/>
          <w:szCs w:val="21"/>
        </w:rPr>
        <w:t>:30     西5教演播厅</w:t>
      </w:r>
    </w:p>
    <w:p>
      <w:pPr>
        <w:spacing w:line="400" w:lineRule="exact"/>
        <w:rPr>
          <w:rFonts w:hint="eastAsia" w:ascii="微软雅黑" w:hAnsi="微软雅黑" w:eastAsia="微软雅黑"/>
          <w:b/>
          <w:szCs w:val="21"/>
        </w:rPr>
      </w:pPr>
    </w:p>
    <w:p>
      <w:pPr>
        <w:numPr>
          <w:ilvl w:val="0"/>
          <w:numId w:val="4"/>
        </w:numPr>
        <w:spacing w:line="400" w:lineRule="exact"/>
        <w:rPr>
          <w:rFonts w:hint="eastAsia" w:ascii="微软雅黑" w:hAnsi="微软雅黑" w:eastAsia="微软雅黑"/>
          <w:b/>
          <w:szCs w:val="21"/>
          <w:lang w:val="en-US" w:eastAsia="zh-CN"/>
        </w:rPr>
      </w:pPr>
      <w:r>
        <w:rPr>
          <w:rFonts w:hint="eastAsia" w:ascii="微软雅黑" w:hAnsi="微软雅黑" w:eastAsia="微软雅黑"/>
          <w:b/>
          <w:szCs w:val="21"/>
          <w:lang w:val="en-US" w:eastAsia="zh-CN"/>
        </w:rPr>
        <w:t>西南财经大学（柳林校区）</w:t>
      </w:r>
    </w:p>
    <w:p>
      <w:pPr>
        <w:numPr>
          <w:numId w:val="0"/>
        </w:numPr>
        <w:spacing w:line="400" w:lineRule="exact"/>
        <w:rPr>
          <w:rFonts w:hint="eastAsia" w:ascii="微软雅黑" w:hAnsi="微软雅黑" w:eastAsia="微软雅黑"/>
          <w:b/>
          <w:szCs w:val="21"/>
          <w:lang w:val="en-US" w:eastAsia="zh-CN"/>
        </w:rPr>
      </w:pPr>
      <w:r>
        <w:rPr>
          <w:rFonts w:hint="eastAsia" w:ascii="微软雅黑" w:hAnsi="微软雅黑" w:eastAsia="微软雅黑"/>
          <w:b/>
          <w:szCs w:val="21"/>
          <w:lang w:val="en-US" w:eastAsia="zh-CN"/>
        </w:rPr>
        <w:t>10月25日（周二） 下午14:00-18:00     经世楼E103教室</w:t>
      </w:r>
    </w:p>
    <w:p>
      <w:pPr>
        <w:numPr>
          <w:numId w:val="0"/>
        </w:numPr>
        <w:spacing w:line="400" w:lineRule="exact"/>
        <w:rPr>
          <w:rFonts w:hint="eastAsia" w:ascii="微软雅黑" w:hAnsi="微软雅黑" w:eastAsia="微软雅黑"/>
          <w:b/>
          <w:szCs w:val="21"/>
          <w:lang w:val="en-US" w:eastAsia="zh-CN"/>
        </w:rPr>
      </w:pPr>
    </w:p>
    <w:p>
      <w:pPr>
        <w:numPr>
          <w:ilvl w:val="0"/>
          <w:numId w:val="4"/>
        </w:numPr>
        <w:spacing w:line="400" w:lineRule="exact"/>
        <w:rPr>
          <w:rFonts w:hint="eastAsia" w:ascii="微软雅黑" w:hAnsi="微软雅黑" w:eastAsia="微软雅黑"/>
          <w:b/>
          <w:szCs w:val="21"/>
          <w:lang w:val="en-US" w:eastAsia="zh-CN"/>
        </w:rPr>
      </w:pPr>
      <w:r>
        <w:rPr>
          <w:rFonts w:hint="eastAsia" w:ascii="微软雅黑" w:hAnsi="微软雅黑" w:eastAsia="微软雅黑"/>
          <w:b/>
          <w:szCs w:val="21"/>
          <w:lang w:val="en-US" w:eastAsia="zh-CN"/>
        </w:rPr>
        <w:t>西南交通大学（犀浦校区）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/>
          <w:b/>
          <w:szCs w:val="21"/>
          <w:lang w:val="en-US" w:eastAsia="zh-CN"/>
        </w:rPr>
        <w:t>11月4日（周五）  下午 14:00-17:00     四食堂三楼318教室</w:t>
      </w:r>
    </w:p>
    <w:p>
      <w:pPr>
        <w:numPr>
          <w:numId w:val="0"/>
        </w:numPr>
        <w:spacing w:line="400" w:lineRule="exact"/>
        <w:rPr>
          <w:rFonts w:hint="eastAsia" w:ascii="微软雅黑" w:hAnsi="微软雅黑" w:eastAsia="微软雅黑"/>
          <w:b/>
          <w:szCs w:val="21"/>
          <w:lang w:val="en-US" w:eastAsia="zh-CN"/>
        </w:rPr>
      </w:pPr>
      <w:bookmarkStart w:id="0" w:name="_GoBack"/>
      <w:bookmarkEnd w:id="0"/>
    </w:p>
    <w:p>
      <w:pPr>
        <w:numPr>
          <w:numId w:val="0"/>
        </w:numPr>
        <w:spacing w:line="400" w:lineRule="exact"/>
        <w:rPr>
          <w:rFonts w:hint="eastAsia" w:ascii="微软雅黑" w:hAnsi="微软雅黑" w:eastAsia="微软雅黑"/>
          <w:b/>
          <w:szCs w:val="21"/>
          <w:lang w:val="en-US" w:eastAsia="zh-CN"/>
        </w:rPr>
      </w:pPr>
    </w:p>
    <w:p>
      <w:pPr>
        <w:pStyle w:val="7"/>
        <w:numPr>
          <w:ilvl w:val="0"/>
          <w:numId w:val="1"/>
        </w:numPr>
        <w:spacing w:line="400" w:lineRule="exact"/>
        <w:ind w:firstLineChars="0"/>
        <w:rPr>
          <w:rFonts w:ascii="微软雅黑" w:hAnsi="微软雅黑" w:eastAsia="微软雅黑" w:cs="Times New Roman"/>
          <w:b/>
          <w:color w:val="000000"/>
          <w:sz w:val="22"/>
          <w:szCs w:val="21"/>
        </w:rPr>
      </w:pPr>
      <w:r>
        <w:rPr>
          <w:rFonts w:hint="eastAsia" w:ascii="微软雅黑" w:hAnsi="微软雅黑" w:eastAsia="微软雅黑" w:cs="Times New Roman"/>
          <w:b/>
          <w:color w:val="000000"/>
          <w:sz w:val="22"/>
          <w:szCs w:val="21"/>
        </w:rPr>
        <w:t>应聘方式：</w:t>
      </w:r>
    </w:p>
    <w:p>
      <w:pPr>
        <w:pStyle w:val="7"/>
        <w:numPr>
          <w:ilvl w:val="0"/>
          <w:numId w:val="3"/>
        </w:numPr>
        <w:spacing w:line="400" w:lineRule="exact"/>
        <w:ind w:firstLineChars="0"/>
        <w:rPr>
          <w:rFonts w:ascii="微软雅黑" w:hAnsi="微软雅黑" w:eastAsia="微软雅黑" w:cs="Times New Roman"/>
          <w:color w:val="000000"/>
          <w:szCs w:val="21"/>
        </w:rPr>
      </w:pPr>
      <w:r>
        <w:rPr>
          <w:rFonts w:hint="eastAsia" w:ascii="微软雅黑" w:hAnsi="微软雅黑" w:eastAsia="微软雅黑" w:cs="Times New Roman"/>
          <w:b/>
          <w:color w:val="000000"/>
          <w:szCs w:val="21"/>
        </w:rPr>
        <w:t>网申平台： ，在线投递简历。</w:t>
      </w:r>
    </w:p>
    <w:p>
      <w:pPr>
        <w:spacing w:line="400" w:lineRule="exact"/>
        <w:ind w:firstLine="420"/>
        <w:rPr>
          <w:rFonts w:ascii="微软雅黑" w:hAnsi="微软雅黑" w:eastAsia="微软雅黑" w:cs="Times New Roman"/>
          <w:color w:val="000000"/>
          <w:szCs w:val="21"/>
        </w:rPr>
      </w:pPr>
      <w:r>
        <w:rPr>
          <w:rFonts w:hint="eastAsia" w:ascii="微软雅黑" w:hAnsi="微软雅黑" w:eastAsia="微软雅黑" w:cs="Times New Roman"/>
          <w:color w:val="000000"/>
          <w:szCs w:val="21"/>
        </w:rPr>
        <w:t>网申开放时间为即日起至10月</w:t>
      </w:r>
      <w:r>
        <w:rPr>
          <w:rFonts w:ascii="微软雅黑" w:hAnsi="微软雅黑" w:eastAsia="微软雅黑" w:cs="Times New Roman"/>
          <w:color w:val="000000"/>
          <w:szCs w:val="21"/>
        </w:rPr>
        <w:t xml:space="preserve">   </w:t>
      </w:r>
      <w:r>
        <w:rPr>
          <w:rFonts w:hint="eastAsia" w:ascii="微软雅黑" w:hAnsi="微软雅黑" w:eastAsia="微软雅黑" w:cs="Times New Roman"/>
          <w:color w:val="000000"/>
          <w:szCs w:val="21"/>
        </w:rPr>
        <w:t>日24点，为避开投递高峰期给您带来的不便，请在宣讲会开始前完成网申。</w:t>
      </w:r>
    </w:p>
    <w:p>
      <w:pPr>
        <w:pStyle w:val="7"/>
        <w:numPr>
          <w:ilvl w:val="0"/>
          <w:numId w:val="3"/>
        </w:numPr>
        <w:spacing w:line="400" w:lineRule="exact"/>
        <w:ind w:firstLineChars="0"/>
        <w:rPr>
          <w:rFonts w:ascii="微软雅黑" w:hAnsi="微软雅黑" w:eastAsia="微软雅黑" w:cs="Times New Roman"/>
          <w:b/>
          <w:color w:val="000000"/>
          <w:szCs w:val="21"/>
        </w:rPr>
      </w:pPr>
      <w:r>
        <w:rPr>
          <w:rFonts w:hint="eastAsia" w:ascii="微软雅黑" w:hAnsi="微软雅黑" w:eastAsia="微软雅黑" w:cs="Times New Roman"/>
          <w:b/>
          <w:color w:val="000000"/>
          <w:szCs w:val="21"/>
        </w:rPr>
        <w:t>现场投递：</w:t>
      </w:r>
    </w:p>
    <w:p>
      <w:pPr>
        <w:spacing w:line="400" w:lineRule="exact"/>
        <w:rPr>
          <w:rFonts w:ascii="微软雅黑" w:hAnsi="微软雅黑" w:eastAsia="微软雅黑" w:cs="Times New Roman"/>
          <w:color w:val="000000"/>
          <w:szCs w:val="21"/>
        </w:rPr>
      </w:pPr>
      <w:r>
        <w:rPr>
          <w:rFonts w:hint="eastAsia" w:ascii="微软雅黑" w:hAnsi="微软雅黑" w:eastAsia="微软雅黑" w:cs="Times New Roman"/>
          <w:color w:val="000000"/>
          <w:szCs w:val="21"/>
        </w:rPr>
        <w:t>自带简历或现场填写标准简历，两者同等对待，宣讲会后统一接收。</w:t>
      </w:r>
    </w:p>
    <w:p>
      <w:pPr>
        <w:spacing w:line="400" w:lineRule="exact"/>
        <w:rPr>
          <w:rFonts w:ascii="微软雅黑" w:hAnsi="微软雅黑" w:eastAsia="微软雅黑" w:cs="Times New Roman"/>
          <w:color w:val="000000"/>
          <w:szCs w:val="21"/>
        </w:rPr>
      </w:pPr>
    </w:p>
    <w:p>
      <w:pPr>
        <w:widowControl/>
        <w:spacing w:line="301" w:lineRule="atLeast"/>
        <w:jc w:val="left"/>
        <w:rPr>
          <w:rFonts w:ascii="微软雅黑" w:hAnsi="微软雅黑" w:eastAsia="微软雅黑"/>
          <w:b/>
          <w:sz w:val="28"/>
          <w:szCs w:val="28"/>
        </w:rPr>
      </w:pPr>
      <w:r>
        <w:rPr>
          <w:rFonts w:ascii="微软雅黑" w:hAnsi="微软雅黑" w:eastAsia="微软雅黑"/>
          <w:b/>
          <w:sz w:val="28"/>
          <w:szCs w:val="28"/>
        </w:rPr>
        <w:t>自然重塑你我，中粮成就梦想！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在这里，你可以不断拓展潜能、挑战自我，实现更高的自我价值。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中粮大家庭欢迎您的到来！</w:t>
      </w:r>
    </w:p>
    <w:p>
      <w:pPr>
        <w:spacing w:line="400" w:lineRule="exact"/>
        <w:rPr>
          <w:rFonts w:ascii="微软雅黑" w:hAnsi="微软雅黑" w:eastAsia="微软雅黑" w:cs="Times New Roman"/>
          <w:color w:val="00000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lucida Gra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74D9"/>
    <w:multiLevelType w:val="multilevel"/>
    <w:tmpl w:val="121F74D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3911F0E"/>
    <w:multiLevelType w:val="multilevel"/>
    <w:tmpl w:val="53911F0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5E61355"/>
    <w:multiLevelType w:val="multilevel"/>
    <w:tmpl w:val="55E6135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8098789"/>
    <w:multiLevelType w:val="singleLevel"/>
    <w:tmpl w:val="58098789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9B4"/>
    <w:rsid w:val="000543F2"/>
    <w:rsid w:val="000D7933"/>
    <w:rsid w:val="000E359B"/>
    <w:rsid w:val="000E3A02"/>
    <w:rsid w:val="00133577"/>
    <w:rsid w:val="00151B15"/>
    <w:rsid w:val="001C5B8E"/>
    <w:rsid w:val="00270C0F"/>
    <w:rsid w:val="00275A06"/>
    <w:rsid w:val="002C7C11"/>
    <w:rsid w:val="002F7A2D"/>
    <w:rsid w:val="00324D08"/>
    <w:rsid w:val="00325D60"/>
    <w:rsid w:val="003F331C"/>
    <w:rsid w:val="004008EC"/>
    <w:rsid w:val="00412D6B"/>
    <w:rsid w:val="00420317"/>
    <w:rsid w:val="004571A2"/>
    <w:rsid w:val="004D3F4F"/>
    <w:rsid w:val="004E46F6"/>
    <w:rsid w:val="004F0CD5"/>
    <w:rsid w:val="004F0E5E"/>
    <w:rsid w:val="00503272"/>
    <w:rsid w:val="00521D0F"/>
    <w:rsid w:val="00550AB5"/>
    <w:rsid w:val="0058500A"/>
    <w:rsid w:val="005B23AD"/>
    <w:rsid w:val="005C04D8"/>
    <w:rsid w:val="005D1A78"/>
    <w:rsid w:val="005F1185"/>
    <w:rsid w:val="005F687A"/>
    <w:rsid w:val="00666FB1"/>
    <w:rsid w:val="006C1895"/>
    <w:rsid w:val="006C2E81"/>
    <w:rsid w:val="006C7AE0"/>
    <w:rsid w:val="006D0F8A"/>
    <w:rsid w:val="006D12D9"/>
    <w:rsid w:val="00763F7A"/>
    <w:rsid w:val="00792265"/>
    <w:rsid w:val="007F1E56"/>
    <w:rsid w:val="00920D90"/>
    <w:rsid w:val="009328B9"/>
    <w:rsid w:val="00972C90"/>
    <w:rsid w:val="009743E0"/>
    <w:rsid w:val="00975DFD"/>
    <w:rsid w:val="00994B85"/>
    <w:rsid w:val="00A857C0"/>
    <w:rsid w:val="00AD37CB"/>
    <w:rsid w:val="00AD7AC8"/>
    <w:rsid w:val="00B2781C"/>
    <w:rsid w:val="00B4069F"/>
    <w:rsid w:val="00B82205"/>
    <w:rsid w:val="00BA1BB2"/>
    <w:rsid w:val="00C40C44"/>
    <w:rsid w:val="00CB2F89"/>
    <w:rsid w:val="00CE0B39"/>
    <w:rsid w:val="00CE59B4"/>
    <w:rsid w:val="00D62D29"/>
    <w:rsid w:val="00D909CE"/>
    <w:rsid w:val="00DB1997"/>
    <w:rsid w:val="00E034CA"/>
    <w:rsid w:val="00E07FD7"/>
    <w:rsid w:val="00E76246"/>
    <w:rsid w:val="00EC4048"/>
    <w:rsid w:val="00F12D2B"/>
    <w:rsid w:val="00F36DB0"/>
    <w:rsid w:val="00F37B52"/>
    <w:rsid w:val="00F407DD"/>
    <w:rsid w:val="00F561FD"/>
    <w:rsid w:val="00F7766B"/>
    <w:rsid w:val="00FA0B5D"/>
    <w:rsid w:val="00FC51C7"/>
    <w:rsid w:val="32106603"/>
    <w:rsid w:val="439E175A"/>
    <w:rsid w:val="4AA52ED5"/>
    <w:rsid w:val="4B3E30C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apple-converted-space"/>
    <w:basedOn w:val="4"/>
    <w:qFormat/>
    <w:uiPriority w:val="0"/>
  </w:style>
  <w:style w:type="character" w:customStyle="1" w:styleId="9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326</Words>
  <Characters>1859</Characters>
  <Lines>15</Lines>
  <Paragraphs>4</Paragraphs>
  <ScaleCrop>false</ScaleCrop>
  <LinksUpToDate>false</LinksUpToDate>
  <CharactersWithSpaces>2181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2016-10-13T08:54:00Z</dcterms:created>
  <dc:creator>COFCO\gongmengying</dc:creator>
  <cp:lastModifiedBy>Administrator</cp:lastModifiedBy>
  <cp:lastPrinted>2016-10-13T08:22:00Z</cp:lastPrinted>
  <dcterms:modified xsi:type="dcterms:W3CDTF">2016-10-21T03:15:48Z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